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C2ECB" w14:textId="44420F99" w:rsidR="0051117C" w:rsidRPr="006D030C" w:rsidRDefault="0051117C" w:rsidP="0051117C">
      <w:pPr>
        <w:jc w:val="both"/>
        <w:rPr>
          <w:rFonts w:ascii="Arial" w:hAnsi="Arial" w:cs="Arial"/>
          <w:b/>
          <w:bCs/>
          <w:sz w:val="40"/>
          <w:szCs w:val="40"/>
        </w:rPr>
      </w:pPr>
      <w:r w:rsidRPr="006D030C">
        <w:rPr>
          <w:rFonts w:ascii="Arial" w:hAnsi="Arial" w:cs="Arial"/>
          <w:b/>
          <w:bCs/>
          <w:sz w:val="40"/>
          <w:szCs w:val="40"/>
        </w:rPr>
        <w:t xml:space="preserve">El PP logra </w:t>
      </w:r>
      <w:r w:rsidR="009C7791">
        <w:rPr>
          <w:rFonts w:ascii="Arial" w:hAnsi="Arial" w:cs="Arial"/>
          <w:b/>
          <w:bCs/>
          <w:sz w:val="40"/>
          <w:szCs w:val="40"/>
        </w:rPr>
        <w:t xml:space="preserve">que se incluya a </w:t>
      </w:r>
      <w:r w:rsidR="009C7791" w:rsidRPr="006D030C">
        <w:rPr>
          <w:rFonts w:ascii="Arial" w:hAnsi="Arial" w:cs="Arial"/>
          <w:b/>
          <w:bCs/>
          <w:sz w:val="40"/>
          <w:szCs w:val="40"/>
        </w:rPr>
        <w:t>los buceadores recreativos</w:t>
      </w:r>
      <w:r w:rsidR="009C7791">
        <w:rPr>
          <w:rFonts w:ascii="Arial" w:hAnsi="Arial" w:cs="Arial"/>
          <w:b/>
          <w:bCs/>
          <w:sz w:val="40"/>
          <w:szCs w:val="40"/>
        </w:rPr>
        <w:t xml:space="preserve"> </w:t>
      </w:r>
      <w:r w:rsidRPr="006D030C">
        <w:rPr>
          <w:rFonts w:ascii="Arial" w:hAnsi="Arial" w:cs="Arial"/>
          <w:b/>
          <w:bCs/>
          <w:sz w:val="40"/>
          <w:szCs w:val="40"/>
        </w:rPr>
        <w:t>en el Régimen Especial</w:t>
      </w:r>
      <w:r w:rsidR="00474C59" w:rsidRPr="006D030C">
        <w:rPr>
          <w:rFonts w:ascii="Arial" w:hAnsi="Arial" w:cs="Arial"/>
          <w:b/>
          <w:bCs/>
          <w:sz w:val="40"/>
          <w:szCs w:val="40"/>
        </w:rPr>
        <w:t xml:space="preserve"> de la Seguridad Social</w:t>
      </w:r>
      <w:r w:rsidRPr="006D030C">
        <w:rPr>
          <w:rFonts w:ascii="Arial" w:hAnsi="Arial" w:cs="Arial"/>
          <w:b/>
          <w:bCs/>
          <w:sz w:val="40"/>
          <w:szCs w:val="40"/>
        </w:rPr>
        <w:t xml:space="preserve"> de los Trabajadores del </w:t>
      </w:r>
      <w:r w:rsidR="00F8533E">
        <w:rPr>
          <w:rFonts w:ascii="Arial" w:hAnsi="Arial" w:cs="Arial"/>
          <w:b/>
          <w:bCs/>
          <w:sz w:val="40"/>
          <w:szCs w:val="40"/>
        </w:rPr>
        <w:t>m</w:t>
      </w:r>
      <w:r w:rsidRPr="006D030C">
        <w:rPr>
          <w:rFonts w:ascii="Arial" w:hAnsi="Arial" w:cs="Arial"/>
          <w:b/>
          <w:bCs/>
          <w:sz w:val="40"/>
          <w:szCs w:val="40"/>
        </w:rPr>
        <w:t xml:space="preserve">ar </w:t>
      </w:r>
    </w:p>
    <w:p w14:paraId="34866C57" w14:textId="3F8CA0BC" w:rsidR="00474C59" w:rsidRDefault="00474C59" w:rsidP="0051117C">
      <w:pPr>
        <w:jc w:val="both"/>
        <w:rPr>
          <w:rFonts w:ascii="Arial" w:hAnsi="Arial" w:cs="Arial"/>
          <w:b/>
          <w:bCs/>
        </w:rPr>
      </w:pPr>
    </w:p>
    <w:p w14:paraId="10FF18F4" w14:textId="2B240C01" w:rsidR="00F41457" w:rsidRPr="00F137C3" w:rsidRDefault="00F41457" w:rsidP="00F137C3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32"/>
          <w:szCs w:val="32"/>
        </w:rPr>
      </w:pPr>
      <w:r w:rsidRPr="00F137C3">
        <w:rPr>
          <w:rFonts w:ascii="Arial" w:hAnsi="Arial" w:cs="Arial"/>
          <w:sz w:val="32"/>
          <w:szCs w:val="32"/>
        </w:rPr>
        <w:t xml:space="preserve">Vázquez: “Logramos que </w:t>
      </w:r>
      <w:r w:rsidR="00F137C3" w:rsidRPr="00F137C3">
        <w:rPr>
          <w:rFonts w:ascii="Arial" w:hAnsi="Arial" w:cs="Arial"/>
          <w:sz w:val="32"/>
          <w:szCs w:val="32"/>
        </w:rPr>
        <w:t>se resuelva</w:t>
      </w:r>
      <w:r w:rsidRPr="00F137C3">
        <w:rPr>
          <w:rFonts w:ascii="Arial" w:hAnsi="Arial" w:cs="Arial"/>
          <w:sz w:val="32"/>
          <w:szCs w:val="32"/>
        </w:rPr>
        <w:t xml:space="preserve"> una demanda histórica y se equiparen los derechos de los trabajadores del </w:t>
      </w:r>
      <w:r w:rsidR="00F137C3" w:rsidRPr="00F137C3">
        <w:rPr>
          <w:rFonts w:ascii="Arial" w:hAnsi="Arial" w:cs="Arial"/>
          <w:sz w:val="32"/>
          <w:szCs w:val="32"/>
        </w:rPr>
        <w:t>m</w:t>
      </w:r>
      <w:r w:rsidRPr="00F137C3">
        <w:rPr>
          <w:rFonts w:ascii="Arial" w:hAnsi="Arial" w:cs="Arial"/>
          <w:sz w:val="32"/>
          <w:szCs w:val="32"/>
        </w:rPr>
        <w:t>ar”</w:t>
      </w:r>
      <w:r w:rsidR="00F137C3" w:rsidRPr="00F137C3">
        <w:rPr>
          <w:rFonts w:ascii="Arial" w:hAnsi="Arial" w:cs="Arial"/>
          <w:sz w:val="32"/>
          <w:szCs w:val="32"/>
        </w:rPr>
        <w:t xml:space="preserve">. </w:t>
      </w:r>
    </w:p>
    <w:p w14:paraId="1F6243A6" w14:textId="17CA0CBA" w:rsidR="00F41457" w:rsidRPr="00F137C3" w:rsidRDefault="00F41457" w:rsidP="0051117C">
      <w:pPr>
        <w:jc w:val="both"/>
        <w:rPr>
          <w:rFonts w:ascii="Arial" w:hAnsi="Arial" w:cs="Arial"/>
          <w:sz w:val="32"/>
          <w:szCs w:val="32"/>
        </w:rPr>
      </w:pPr>
    </w:p>
    <w:p w14:paraId="3D56F1BE" w14:textId="432E3A77" w:rsidR="00F41457" w:rsidRPr="00F137C3" w:rsidRDefault="00F41457" w:rsidP="00F137C3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32"/>
          <w:szCs w:val="32"/>
        </w:rPr>
      </w:pPr>
      <w:r w:rsidRPr="00F137C3">
        <w:rPr>
          <w:rFonts w:ascii="Arial" w:hAnsi="Arial" w:cs="Arial"/>
          <w:sz w:val="32"/>
          <w:szCs w:val="32"/>
        </w:rPr>
        <w:t>El buceo recreativo es un sector turístico en la Región de enorme importancia con 23 centros de buceo</w:t>
      </w:r>
      <w:r w:rsidR="00F137C3" w:rsidRPr="00F137C3">
        <w:rPr>
          <w:rFonts w:ascii="Arial" w:hAnsi="Arial" w:cs="Arial"/>
          <w:sz w:val="32"/>
          <w:szCs w:val="32"/>
        </w:rPr>
        <w:t xml:space="preserve"> que atrae a 50.000</w:t>
      </w:r>
      <w:r w:rsidRPr="00F137C3">
        <w:rPr>
          <w:rFonts w:ascii="Arial" w:hAnsi="Arial" w:cs="Arial"/>
          <w:sz w:val="32"/>
          <w:szCs w:val="32"/>
        </w:rPr>
        <w:t xml:space="preserve"> buceadores nacionales e internacionales anuales</w:t>
      </w:r>
      <w:r w:rsidR="00F137C3" w:rsidRPr="00F137C3">
        <w:rPr>
          <w:rFonts w:ascii="Arial" w:hAnsi="Arial" w:cs="Arial"/>
          <w:sz w:val="32"/>
          <w:szCs w:val="32"/>
        </w:rPr>
        <w:t xml:space="preserve">. </w:t>
      </w:r>
    </w:p>
    <w:p w14:paraId="1AE532C8" w14:textId="77777777" w:rsidR="00F41457" w:rsidRPr="006D030C" w:rsidRDefault="00F41457" w:rsidP="0051117C">
      <w:pPr>
        <w:jc w:val="both"/>
        <w:rPr>
          <w:rFonts w:ascii="Arial" w:hAnsi="Arial" w:cs="Arial"/>
          <w:b/>
          <w:bCs/>
        </w:rPr>
      </w:pPr>
    </w:p>
    <w:p w14:paraId="2F48D18C" w14:textId="0C5CBAA7" w:rsidR="0051117C" w:rsidRPr="006D030C" w:rsidRDefault="0051117C" w:rsidP="0051117C">
      <w:pPr>
        <w:jc w:val="both"/>
        <w:rPr>
          <w:rFonts w:ascii="Arial" w:hAnsi="Arial" w:cs="Arial"/>
        </w:rPr>
      </w:pPr>
    </w:p>
    <w:p w14:paraId="5C7150F0" w14:textId="1EA2BF70" w:rsidR="0051117C" w:rsidRPr="006D030C" w:rsidRDefault="00474C59" w:rsidP="0051117C">
      <w:pPr>
        <w:jc w:val="both"/>
        <w:rPr>
          <w:rFonts w:ascii="Arial" w:hAnsi="Arial" w:cs="Arial"/>
        </w:rPr>
      </w:pPr>
      <w:r w:rsidRPr="00F41457">
        <w:rPr>
          <w:rFonts w:ascii="Arial" w:hAnsi="Arial" w:cs="Arial"/>
          <w:b/>
          <w:bCs/>
        </w:rPr>
        <w:t>22 de abril de 2022.</w:t>
      </w:r>
      <w:r w:rsidRPr="006D030C">
        <w:rPr>
          <w:rFonts w:ascii="Arial" w:hAnsi="Arial" w:cs="Arial"/>
        </w:rPr>
        <w:t xml:space="preserve"> </w:t>
      </w:r>
      <w:r w:rsidR="0095761F" w:rsidRPr="006D030C">
        <w:rPr>
          <w:rFonts w:ascii="Arial" w:hAnsi="Arial" w:cs="Arial"/>
        </w:rPr>
        <w:t>El Partido Popular ha conseguido, a través de un</w:t>
      </w:r>
      <w:r w:rsidR="00E334B0" w:rsidRPr="006D030C">
        <w:rPr>
          <w:rFonts w:ascii="Arial" w:hAnsi="Arial" w:cs="Arial"/>
        </w:rPr>
        <w:t xml:space="preserve">a </w:t>
      </w:r>
      <w:r w:rsidR="0095761F" w:rsidRPr="006D030C">
        <w:rPr>
          <w:rFonts w:ascii="Arial" w:hAnsi="Arial" w:cs="Arial"/>
        </w:rPr>
        <w:t xml:space="preserve">moción en </w:t>
      </w:r>
      <w:r w:rsidRPr="006D030C">
        <w:rPr>
          <w:rFonts w:ascii="Arial" w:hAnsi="Arial" w:cs="Arial"/>
        </w:rPr>
        <w:t xml:space="preserve">la Cámara Alta </w:t>
      </w:r>
      <w:r w:rsidR="0095761F" w:rsidRPr="006D030C">
        <w:rPr>
          <w:rFonts w:ascii="Arial" w:hAnsi="Arial" w:cs="Arial"/>
        </w:rPr>
        <w:t xml:space="preserve">impulsada por el senador del PP, Juan María Vázquez, que se incluya en el Régimen Especial de la Seguridad Social de los Trabadores del Mar a los buceadores recreativos, tanto por cuenta propia como por cuenta ajena, que desarrollen su actividad en el ámbito empresarial con una finalidad lucrativa. </w:t>
      </w:r>
    </w:p>
    <w:p w14:paraId="410D4522" w14:textId="3521F4E1" w:rsidR="000D6B35" w:rsidRPr="006D030C" w:rsidRDefault="000D6B35" w:rsidP="0051117C">
      <w:pPr>
        <w:jc w:val="both"/>
        <w:rPr>
          <w:rFonts w:ascii="Arial" w:hAnsi="Arial" w:cs="Arial"/>
        </w:rPr>
      </w:pPr>
    </w:p>
    <w:p w14:paraId="6910F17C" w14:textId="762569A6" w:rsidR="00990BFB" w:rsidRDefault="000D6B35" w:rsidP="0051117C">
      <w:pPr>
        <w:jc w:val="both"/>
        <w:rPr>
          <w:rFonts w:ascii="Arial" w:hAnsi="Arial" w:cs="Arial"/>
        </w:rPr>
      </w:pPr>
      <w:r w:rsidRPr="006D030C">
        <w:rPr>
          <w:rFonts w:ascii="Arial" w:hAnsi="Arial" w:cs="Arial"/>
        </w:rPr>
        <w:t>De este modo</w:t>
      </w:r>
      <w:r w:rsidR="00474C59" w:rsidRPr="006D030C">
        <w:rPr>
          <w:rFonts w:ascii="Arial" w:hAnsi="Arial" w:cs="Arial"/>
        </w:rPr>
        <w:t xml:space="preserve">, tal y como ha remarcado </w:t>
      </w:r>
      <w:r w:rsidR="0091148C" w:rsidRPr="006D030C">
        <w:rPr>
          <w:rFonts w:ascii="Arial" w:hAnsi="Arial" w:cs="Arial"/>
        </w:rPr>
        <w:t>Vázquez,</w:t>
      </w:r>
      <w:r w:rsidR="0036172F">
        <w:rPr>
          <w:rFonts w:ascii="Arial" w:hAnsi="Arial" w:cs="Arial"/>
        </w:rPr>
        <w:t xml:space="preserve"> con la aprobación de esta moción mediante una enmienda transaccional apoyada por </w:t>
      </w:r>
      <w:r w:rsidR="009C7791">
        <w:rPr>
          <w:rFonts w:ascii="Arial" w:hAnsi="Arial" w:cs="Arial"/>
        </w:rPr>
        <w:t>unanimidad</w:t>
      </w:r>
      <w:r w:rsidR="0036172F">
        <w:rPr>
          <w:rFonts w:ascii="Arial" w:hAnsi="Arial" w:cs="Arial"/>
        </w:rPr>
        <w:t xml:space="preserve"> de los grupos parlamentarios se </w:t>
      </w:r>
      <w:r w:rsidR="00474C59" w:rsidRPr="006D030C">
        <w:rPr>
          <w:rFonts w:ascii="Arial" w:hAnsi="Arial" w:cs="Arial"/>
        </w:rPr>
        <w:t>“</w:t>
      </w:r>
      <w:r w:rsidR="0036172F">
        <w:rPr>
          <w:rFonts w:ascii="Arial" w:hAnsi="Arial" w:cs="Arial"/>
        </w:rPr>
        <w:t>logra que los buceadores recreativos</w:t>
      </w:r>
      <w:r w:rsidR="009C7791">
        <w:rPr>
          <w:rFonts w:ascii="Arial" w:hAnsi="Arial" w:cs="Arial"/>
        </w:rPr>
        <w:t>, que no tienen equiparados sus derechos al resto de los trabajadores del mar, se equiparen</w:t>
      </w:r>
      <w:r w:rsidR="00F41457">
        <w:rPr>
          <w:rFonts w:ascii="Arial" w:hAnsi="Arial" w:cs="Arial"/>
        </w:rPr>
        <w:t xml:space="preserve">”. </w:t>
      </w:r>
    </w:p>
    <w:p w14:paraId="414783CC" w14:textId="6F97F6E2" w:rsidR="0036172F" w:rsidRDefault="0036172F" w:rsidP="0051117C">
      <w:pPr>
        <w:jc w:val="both"/>
        <w:rPr>
          <w:rFonts w:ascii="Arial" w:hAnsi="Arial" w:cs="Arial"/>
        </w:rPr>
      </w:pPr>
    </w:p>
    <w:p w14:paraId="52D21CD4" w14:textId="227DE442" w:rsidR="009C7791" w:rsidRDefault="009C7791" w:rsidP="005111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Vázquez ha remarcado que el </w:t>
      </w:r>
      <w:r w:rsidR="0036172F">
        <w:rPr>
          <w:rFonts w:ascii="Arial" w:hAnsi="Arial" w:cs="Arial"/>
        </w:rPr>
        <w:t>buceo recreativo es un sector turístico en la Región de enorme importancia</w:t>
      </w:r>
      <w:r w:rsidR="0091148C">
        <w:rPr>
          <w:rFonts w:ascii="Arial" w:hAnsi="Arial" w:cs="Arial"/>
        </w:rPr>
        <w:t>, tanto por su impacto económico como laboral</w:t>
      </w:r>
      <w:r w:rsidR="00F41457">
        <w:rPr>
          <w:rFonts w:ascii="Arial" w:hAnsi="Arial" w:cs="Arial"/>
        </w:rPr>
        <w:t>,</w:t>
      </w:r>
      <w:r w:rsidR="0091148C">
        <w:rPr>
          <w:rFonts w:ascii="Arial" w:hAnsi="Arial" w:cs="Arial"/>
        </w:rPr>
        <w:t xml:space="preserve"> al atraer</w:t>
      </w:r>
      <w:r w:rsidR="0036172F">
        <w:rPr>
          <w:rFonts w:ascii="Arial" w:hAnsi="Arial" w:cs="Arial"/>
        </w:rPr>
        <w:t xml:space="preserve"> anualmente 50.000 buceadores nacionales e internacionales</w:t>
      </w:r>
      <w:r w:rsidR="0091148C">
        <w:rPr>
          <w:rFonts w:ascii="Arial" w:hAnsi="Arial" w:cs="Arial"/>
        </w:rPr>
        <w:t xml:space="preserve"> para disfrutar de las zonas</w:t>
      </w:r>
      <w:r w:rsidR="00990BFB">
        <w:rPr>
          <w:rFonts w:ascii="Arial" w:hAnsi="Arial" w:cs="Arial"/>
        </w:rPr>
        <w:t xml:space="preserve"> costeras</w:t>
      </w:r>
      <w:r w:rsidR="0091148C">
        <w:rPr>
          <w:rFonts w:ascii="Arial" w:hAnsi="Arial" w:cs="Arial"/>
        </w:rPr>
        <w:t xml:space="preserve"> de la Isla del Fraile, Islas Hormigas, Cabo Tiñoso, Cabo Cope o Cabo de Palos</w:t>
      </w:r>
      <w:r w:rsidR="0036172F">
        <w:rPr>
          <w:rFonts w:ascii="Arial" w:hAnsi="Arial" w:cs="Arial"/>
        </w:rPr>
        <w:t xml:space="preserve">. </w:t>
      </w:r>
    </w:p>
    <w:p w14:paraId="231C4081" w14:textId="77777777" w:rsidR="009C7791" w:rsidRDefault="009C7791" w:rsidP="0051117C">
      <w:pPr>
        <w:jc w:val="both"/>
        <w:rPr>
          <w:rFonts w:ascii="Arial" w:hAnsi="Arial" w:cs="Arial"/>
        </w:rPr>
      </w:pPr>
    </w:p>
    <w:p w14:paraId="7ED602BA" w14:textId="3EE03DE8" w:rsidR="0091148C" w:rsidRDefault="009C7791" w:rsidP="005111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este sentido, el parlamentario nacional</w:t>
      </w:r>
      <w:r w:rsidR="0086215F">
        <w:rPr>
          <w:rFonts w:ascii="Arial" w:hAnsi="Arial" w:cs="Arial"/>
        </w:rPr>
        <w:t xml:space="preserve"> ha</w:t>
      </w:r>
      <w:r>
        <w:rPr>
          <w:rFonts w:ascii="Arial" w:hAnsi="Arial" w:cs="Arial"/>
        </w:rPr>
        <w:t xml:space="preserve"> puesto en valor </w:t>
      </w:r>
      <w:r w:rsidR="00990BFB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la importancia de </w:t>
      </w:r>
      <w:r w:rsidR="003234CE">
        <w:rPr>
          <w:rFonts w:ascii="Arial" w:hAnsi="Arial" w:cs="Arial"/>
        </w:rPr>
        <w:t xml:space="preserve">alcanzar este </w:t>
      </w:r>
      <w:r w:rsidR="00990BFB">
        <w:rPr>
          <w:rFonts w:ascii="Arial" w:hAnsi="Arial" w:cs="Arial"/>
        </w:rPr>
        <w:t>reconcomiendo</w:t>
      </w:r>
      <w:r w:rsidR="003234CE">
        <w:rPr>
          <w:rFonts w:ascii="Arial" w:hAnsi="Arial" w:cs="Arial"/>
        </w:rPr>
        <w:t xml:space="preserve"> </w:t>
      </w:r>
      <w:r w:rsidR="00990BFB">
        <w:rPr>
          <w:rFonts w:ascii="Arial" w:hAnsi="Arial" w:cs="Arial"/>
        </w:rPr>
        <w:t>que redundará directamente en los</w:t>
      </w:r>
      <w:r w:rsidR="0036172F">
        <w:rPr>
          <w:rFonts w:ascii="Arial" w:hAnsi="Arial" w:cs="Arial"/>
        </w:rPr>
        <w:t xml:space="preserve"> 23 centros de buceo autorizados</w:t>
      </w:r>
      <w:r w:rsidR="00990BFB">
        <w:rPr>
          <w:rFonts w:ascii="Arial" w:hAnsi="Arial" w:cs="Arial"/>
        </w:rPr>
        <w:t xml:space="preserve"> de la Región de Murcia, además de su repercusión de forma indirecta a otros </w:t>
      </w:r>
      <w:r w:rsidR="0091148C">
        <w:rPr>
          <w:rFonts w:ascii="Arial" w:hAnsi="Arial" w:cs="Arial"/>
        </w:rPr>
        <w:t xml:space="preserve">sectores que dependen del de buceo”. </w:t>
      </w:r>
    </w:p>
    <w:p w14:paraId="1A26DAB7" w14:textId="73697F95" w:rsidR="0091148C" w:rsidRDefault="0091148C" w:rsidP="0051117C">
      <w:pPr>
        <w:jc w:val="both"/>
        <w:rPr>
          <w:rFonts w:ascii="Arial" w:hAnsi="Arial" w:cs="Arial"/>
        </w:rPr>
      </w:pPr>
    </w:p>
    <w:p w14:paraId="7760853A" w14:textId="12616C07" w:rsidR="00990BFB" w:rsidRDefault="00F41457" w:rsidP="00990B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Además,</w:t>
      </w:r>
      <w:r w:rsidR="00990BFB">
        <w:rPr>
          <w:rFonts w:ascii="Arial" w:hAnsi="Arial" w:cs="Arial"/>
        </w:rPr>
        <w:t xml:space="preserve"> esta iniciativa que ha hecho propia el PP para resolver una </w:t>
      </w:r>
      <w:r>
        <w:rPr>
          <w:rFonts w:ascii="Arial" w:hAnsi="Arial" w:cs="Arial"/>
        </w:rPr>
        <w:t>demanda</w:t>
      </w:r>
      <w:r w:rsidR="00990BFB">
        <w:rPr>
          <w:rFonts w:ascii="Arial" w:hAnsi="Arial" w:cs="Arial"/>
        </w:rPr>
        <w:t xml:space="preserve"> histórica del sector de los buceadores </w:t>
      </w:r>
      <w:r w:rsidR="00AA5774">
        <w:rPr>
          <w:rFonts w:ascii="Arial" w:hAnsi="Arial" w:cs="Arial"/>
        </w:rPr>
        <w:t>recreativos</w:t>
      </w:r>
      <w:r w:rsidR="00990BFB">
        <w:rPr>
          <w:rFonts w:ascii="Arial" w:hAnsi="Arial" w:cs="Arial"/>
        </w:rPr>
        <w:t xml:space="preserve"> responde “al compromiso del PP adquirido con el sector del buceo en la Región de Murcia”</w:t>
      </w:r>
      <w:r>
        <w:rPr>
          <w:rFonts w:ascii="Arial" w:hAnsi="Arial" w:cs="Arial"/>
        </w:rPr>
        <w:t>. En este sentido, Vázquez ha recordado que</w:t>
      </w:r>
      <w:r w:rsidR="00F137C3">
        <w:rPr>
          <w:rFonts w:ascii="Arial" w:hAnsi="Arial" w:cs="Arial"/>
        </w:rPr>
        <w:t>, fruto de esta apuesta,</w:t>
      </w:r>
      <w:r>
        <w:rPr>
          <w:rFonts w:ascii="Arial" w:hAnsi="Arial" w:cs="Arial"/>
        </w:rPr>
        <w:t xml:space="preserve"> se consiguió hace unos meses que </w:t>
      </w:r>
      <w:r w:rsidR="00E8625F">
        <w:rPr>
          <w:rFonts w:ascii="Arial" w:hAnsi="Arial" w:cs="Arial"/>
        </w:rPr>
        <w:t>aprobara una iniciativa para la revisión</w:t>
      </w:r>
      <w:r>
        <w:rPr>
          <w:rFonts w:ascii="Arial" w:hAnsi="Arial" w:cs="Arial"/>
        </w:rPr>
        <w:t xml:space="preserve"> </w:t>
      </w:r>
      <w:r w:rsidR="00E8625F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el coeficiente reductor para la jubilación de los buceadores profesionales. </w:t>
      </w:r>
    </w:p>
    <w:p w14:paraId="315079E1" w14:textId="77777777" w:rsidR="00990BFB" w:rsidRDefault="00990BFB" w:rsidP="0051117C">
      <w:pPr>
        <w:jc w:val="both"/>
        <w:rPr>
          <w:rFonts w:ascii="Arial" w:hAnsi="Arial" w:cs="Arial"/>
        </w:rPr>
      </w:pPr>
    </w:p>
    <w:sectPr w:rsidR="00990BFB" w:rsidSect="00E97E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81" w:right="1416" w:bottom="2126" w:left="1134" w:header="675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C3384" w14:textId="77777777" w:rsidR="009B7C9F" w:rsidRDefault="009B7C9F" w:rsidP="00375472">
      <w:r>
        <w:separator/>
      </w:r>
    </w:p>
  </w:endnote>
  <w:endnote w:type="continuationSeparator" w:id="0">
    <w:p w14:paraId="27EDE9D2" w14:textId="77777777" w:rsidR="009B7C9F" w:rsidRDefault="009B7C9F" w:rsidP="00375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EFC00" w14:textId="77777777" w:rsidR="00DC0A13" w:rsidRDefault="00DC0A1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E160C" w14:textId="77777777" w:rsidR="00783C81" w:rsidRDefault="00783C81" w:rsidP="00783C81">
    <w:pPr>
      <w:pStyle w:val="Piedepgina"/>
      <w:jc w:val="center"/>
      <w:rPr>
        <w:rFonts w:ascii="Arial" w:hAnsi="Arial" w:cs="Arial"/>
      </w:rPr>
    </w:pPr>
  </w:p>
  <w:p w14:paraId="2A50B6A2" w14:textId="77777777" w:rsidR="00783C81" w:rsidRDefault="00783C81" w:rsidP="00783C81">
    <w:pPr>
      <w:pStyle w:val="Piedepgina"/>
      <w:tabs>
        <w:tab w:val="clear" w:pos="4252"/>
        <w:tab w:val="left" w:pos="6438"/>
      </w:tabs>
      <w:ind w:firstLine="708"/>
      <w:jc w:val="center"/>
    </w:pPr>
    <w:r>
      <w:rPr>
        <w:rFonts w:ascii="Arial" w:hAnsi="Arial" w:cs="Arial"/>
        <w:color w:val="174489"/>
        <w:sz w:val="20"/>
        <w:szCs w:val="20"/>
      </w:rPr>
      <w:t>C/ González Adalid, N2 B. Murcia www.ppmurcia.org. Telf.: 968 212269</w:t>
    </w:r>
  </w:p>
  <w:p w14:paraId="757B2A62" w14:textId="77777777" w:rsidR="00783C81" w:rsidRDefault="00783C81" w:rsidP="00783C81">
    <w:pPr>
      <w:pStyle w:val="Piedepgina"/>
      <w:tabs>
        <w:tab w:val="clear" w:pos="4252"/>
        <w:tab w:val="left" w:pos="6438"/>
      </w:tabs>
      <w:ind w:firstLine="708"/>
      <w:jc w:val="center"/>
    </w:pPr>
    <w:r>
      <w:rPr>
        <w:rFonts w:ascii="Arial" w:hAnsi="Arial" w:cs="Arial"/>
        <w:color w:val="174489"/>
        <w:sz w:val="20"/>
        <w:szCs w:val="20"/>
      </w:rPr>
      <w:t xml:space="preserve">    </w:t>
    </w:r>
    <w:r>
      <w:rPr>
        <w:noProof/>
      </w:rPr>
      <w:drawing>
        <wp:inline distT="0" distB="0" distL="0" distR="0" wp14:anchorId="50631A47" wp14:editId="04F3F089">
          <wp:extent cx="171450" cy="171450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color w:val="174489"/>
        <w:sz w:val="20"/>
        <w:szCs w:val="20"/>
      </w:rPr>
      <w:t xml:space="preserve">@PPRMurcia  </w:t>
    </w:r>
    <w:r>
      <w:rPr>
        <w:noProof/>
      </w:rPr>
      <w:drawing>
        <wp:inline distT="0" distB="0" distL="0" distR="0" wp14:anchorId="1D5F69F9" wp14:editId="707143C1">
          <wp:extent cx="142875" cy="142875"/>
          <wp:effectExtent l="0" t="0" r="9525" b="952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tagram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 flipV="1">
                    <a:off x="0" y="0"/>
                    <a:ext cx="142875" cy="142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color w:val="174489"/>
        <w:sz w:val="20"/>
        <w:szCs w:val="20"/>
      </w:rPr>
      <w:t xml:space="preserve"> @ppregiondemurcia  </w:t>
    </w:r>
    <w:r>
      <w:rPr>
        <w:noProof/>
      </w:rPr>
      <w:drawing>
        <wp:inline distT="0" distB="0" distL="0" distR="0" wp14:anchorId="44413C33" wp14:editId="15AF3863">
          <wp:extent cx="271497" cy="15684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acebook logo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315" cy="1659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color w:val="174489"/>
        <w:sz w:val="20"/>
        <w:szCs w:val="20"/>
      </w:rPr>
      <w:t xml:space="preserve">@PPRMurcia </w:t>
    </w:r>
  </w:p>
  <w:p w14:paraId="1115E106" w14:textId="77777777" w:rsidR="00E77F7C" w:rsidRPr="00212C64" w:rsidRDefault="00E77F7C" w:rsidP="00212C64">
    <w:pPr>
      <w:pStyle w:val="Piedepgina"/>
      <w:tabs>
        <w:tab w:val="clear" w:pos="4252"/>
        <w:tab w:val="clear" w:pos="8504"/>
        <w:tab w:val="left" w:pos="6438"/>
      </w:tabs>
      <w:ind w:firstLine="708"/>
      <w:jc w:val="center"/>
      <w:rPr>
        <w:rFonts w:ascii="Arial" w:hAnsi="Arial" w:cs="Arial"/>
        <w:color w:val="174489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8776E" w14:textId="77777777" w:rsidR="00DC0A13" w:rsidRDefault="00DC0A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602C7" w14:textId="77777777" w:rsidR="009B7C9F" w:rsidRDefault="009B7C9F" w:rsidP="00375472">
      <w:r>
        <w:separator/>
      </w:r>
    </w:p>
  </w:footnote>
  <w:footnote w:type="continuationSeparator" w:id="0">
    <w:p w14:paraId="5373DAF1" w14:textId="77777777" w:rsidR="009B7C9F" w:rsidRDefault="009B7C9F" w:rsidP="00375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5129C" w14:textId="77777777" w:rsidR="00DC0A13" w:rsidRDefault="00DC0A1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79BE2" w14:textId="77777777" w:rsidR="00375472" w:rsidRDefault="002C138C" w:rsidP="00E97EC2">
    <w:pPr>
      <w:pStyle w:val="Encabezado"/>
      <w:tabs>
        <w:tab w:val="clear" w:pos="4252"/>
        <w:tab w:val="clear" w:pos="8504"/>
        <w:tab w:val="right" w:pos="8647"/>
      </w:tabs>
    </w:pPr>
    <w:r>
      <w:rPr>
        <w:noProof/>
      </w:rPr>
      <w:drawing>
        <wp:anchor distT="0" distB="0" distL="114300" distR="114300" simplePos="0" relativeHeight="251658752" behindDoc="0" locked="0" layoutInCell="1" allowOverlap="1" wp14:anchorId="38B906AF" wp14:editId="2D424131">
          <wp:simplePos x="0" y="0"/>
          <wp:positionH relativeFrom="column">
            <wp:posOffset>-364490</wp:posOffset>
          </wp:positionH>
          <wp:positionV relativeFrom="paragraph">
            <wp:posOffset>3119755</wp:posOffset>
          </wp:positionV>
          <wp:extent cx="247650" cy="2426970"/>
          <wp:effectExtent l="0" t="0" r="0" b="0"/>
          <wp:wrapSquare wrapText="bothSides"/>
          <wp:docPr id="5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390" t="52795" r="64619" b="24330"/>
                  <a:stretch>
                    <a:fillRect/>
                  </a:stretch>
                </pic:blipFill>
                <pic:spPr bwMode="auto">
                  <a:xfrm>
                    <a:off x="0" y="0"/>
                    <a:ext cx="247650" cy="2426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7" distR="114297" simplePos="0" relativeHeight="251657728" behindDoc="0" locked="0" layoutInCell="1" allowOverlap="1" wp14:anchorId="61CBB191" wp14:editId="5E67ED6D">
              <wp:simplePos x="0" y="0"/>
              <wp:positionH relativeFrom="column">
                <wp:posOffset>-172086</wp:posOffset>
              </wp:positionH>
              <wp:positionV relativeFrom="paragraph">
                <wp:posOffset>5838825</wp:posOffset>
              </wp:positionV>
              <wp:extent cx="0" cy="3198495"/>
              <wp:effectExtent l="38100" t="0" r="25400" b="14605"/>
              <wp:wrapNone/>
              <wp:docPr id="7" name="Conector rec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198495"/>
                      </a:xfrm>
                      <a:prstGeom prst="line">
                        <a:avLst/>
                      </a:prstGeom>
                      <a:noFill/>
                      <a:ln w="76200" cap="flat" cmpd="sng" algn="ctr">
                        <a:solidFill>
                          <a:srgbClr val="174489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55CA974" id="Conector recto 3" o:spid="_x0000_s1026" style="position:absolute;z-index:25165772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margin;mso-height-relative:margin" from="-13.55pt,459.75pt" to="-13.55pt,7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" strokecolor="#174489" strokeweight="6pt"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40C6210" wp14:editId="7A1AD620">
              <wp:simplePos x="0" y="0"/>
              <wp:positionH relativeFrom="column">
                <wp:posOffset>-172085</wp:posOffset>
              </wp:positionH>
              <wp:positionV relativeFrom="paragraph">
                <wp:posOffset>1040130</wp:posOffset>
              </wp:positionV>
              <wp:extent cx="635" cy="1712595"/>
              <wp:effectExtent l="38100" t="12700" r="37465" b="14605"/>
              <wp:wrapNone/>
              <wp:docPr id="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5" cy="1712595"/>
                      </a:xfrm>
                      <a:prstGeom prst="line">
                        <a:avLst/>
                      </a:prstGeom>
                      <a:noFill/>
                      <a:ln w="76200" cap="flat" cmpd="sng" algn="ctr">
                        <a:solidFill>
                          <a:srgbClr val="174489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47F430D" id="Conector recto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55pt,81.9pt" to="-13.5pt,2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" strokecolor="#174489" strokeweight="6pt">
              <o:lock v:ext="edit" shapetype="f"/>
            </v:line>
          </w:pict>
        </mc:Fallback>
      </mc:AlternateContent>
    </w:r>
    <w:r w:rsidR="00F635EA">
      <w:rPr>
        <w:noProof/>
      </w:rPr>
      <w:t xml:space="preserve">  </w:t>
    </w:r>
    <w:r w:rsidR="00C73B19">
      <w:rPr>
        <w:noProof/>
      </w:rPr>
      <w:t xml:space="preserve">                     </w:t>
    </w:r>
    <w:r w:rsidR="008D50EC">
      <w:rPr>
        <w:noProof/>
      </w:rPr>
      <w:t xml:space="preserve">        </w:t>
    </w:r>
    <w:r w:rsidR="00922DBE">
      <w:rPr>
        <w:noProof/>
      </w:rPr>
      <w:t xml:space="preserve"> </w:t>
    </w:r>
    <w:r w:rsidR="008D50EC">
      <w:rPr>
        <w:noProof/>
      </w:rPr>
      <w:t xml:space="preserve"> </w:t>
    </w:r>
    <w:r w:rsidR="00C73B19">
      <w:rPr>
        <w:noProof/>
      </w:rPr>
      <w:t xml:space="preserve"> </w:t>
    </w:r>
    <w:r w:rsidR="00922DBE">
      <w:rPr>
        <w:noProof/>
      </w:rPr>
      <w:t xml:space="preserve">                         </w:t>
    </w:r>
    <w:r w:rsidRPr="009C40A3">
      <w:rPr>
        <w:noProof/>
      </w:rPr>
      <w:drawing>
        <wp:inline distT="0" distB="0" distL="0" distR="0" wp14:anchorId="7295936A" wp14:editId="6F454B35">
          <wp:extent cx="5940000" cy="824366"/>
          <wp:effectExtent l="0" t="0" r="381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000" cy="8243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CB5FA" w14:textId="77777777" w:rsidR="00DC0A13" w:rsidRDefault="00DC0A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63A0C"/>
    <w:multiLevelType w:val="hybridMultilevel"/>
    <w:tmpl w:val="F4E6BE8C"/>
    <w:lvl w:ilvl="0" w:tplc="938870F6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02343"/>
    <w:multiLevelType w:val="hybridMultilevel"/>
    <w:tmpl w:val="675CB9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046C7"/>
    <w:multiLevelType w:val="hybridMultilevel"/>
    <w:tmpl w:val="0C0227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A0708"/>
    <w:multiLevelType w:val="hybridMultilevel"/>
    <w:tmpl w:val="AF2E02CC"/>
    <w:lvl w:ilvl="0" w:tplc="6F8CBEBC">
      <w:start w:val="2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6B622D"/>
    <w:multiLevelType w:val="hybridMultilevel"/>
    <w:tmpl w:val="2ACC2712"/>
    <w:lvl w:ilvl="0" w:tplc="8E72538A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9E60EA"/>
    <w:multiLevelType w:val="hybridMultilevel"/>
    <w:tmpl w:val="8D5EBE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ED2237"/>
    <w:multiLevelType w:val="hybridMultilevel"/>
    <w:tmpl w:val="97F86AE0"/>
    <w:lvl w:ilvl="0" w:tplc="6F8CBEBC">
      <w:start w:val="2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CD43F6"/>
    <w:multiLevelType w:val="multilevel"/>
    <w:tmpl w:val="0C94E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6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431617"/>
    <w:multiLevelType w:val="hybridMultilevel"/>
    <w:tmpl w:val="64209DB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587F0D"/>
    <w:multiLevelType w:val="multilevel"/>
    <w:tmpl w:val="E3722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1B11B9"/>
    <w:multiLevelType w:val="hybridMultilevel"/>
    <w:tmpl w:val="3580BA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A924B3"/>
    <w:multiLevelType w:val="hybridMultilevel"/>
    <w:tmpl w:val="39AE259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750CA6"/>
    <w:multiLevelType w:val="hybridMultilevel"/>
    <w:tmpl w:val="F8BAC38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995737"/>
    <w:multiLevelType w:val="hybridMultilevel"/>
    <w:tmpl w:val="A54283FC"/>
    <w:lvl w:ilvl="0" w:tplc="AACE0D8A">
      <w:start w:val="2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1522021">
    <w:abstractNumId w:val="5"/>
  </w:num>
  <w:num w:numId="2" w16cid:durableId="1275206943">
    <w:abstractNumId w:val="1"/>
  </w:num>
  <w:num w:numId="3" w16cid:durableId="581647006">
    <w:abstractNumId w:val="8"/>
  </w:num>
  <w:num w:numId="4" w16cid:durableId="944505098">
    <w:abstractNumId w:val="10"/>
  </w:num>
  <w:num w:numId="5" w16cid:durableId="1912349819">
    <w:abstractNumId w:val="12"/>
  </w:num>
  <w:num w:numId="6" w16cid:durableId="1884556406">
    <w:abstractNumId w:val="9"/>
  </w:num>
  <w:num w:numId="7" w16cid:durableId="1864586330">
    <w:abstractNumId w:val="7"/>
  </w:num>
  <w:num w:numId="8" w16cid:durableId="844398158">
    <w:abstractNumId w:val="4"/>
  </w:num>
  <w:num w:numId="9" w16cid:durableId="580990690">
    <w:abstractNumId w:val="0"/>
  </w:num>
  <w:num w:numId="10" w16cid:durableId="1376007499">
    <w:abstractNumId w:val="13"/>
  </w:num>
  <w:num w:numId="11" w16cid:durableId="729958280">
    <w:abstractNumId w:val="3"/>
  </w:num>
  <w:num w:numId="12" w16cid:durableId="2132938068">
    <w:abstractNumId w:val="6"/>
  </w:num>
  <w:num w:numId="13" w16cid:durableId="296103667">
    <w:abstractNumId w:val="11"/>
  </w:num>
  <w:num w:numId="14" w16cid:durableId="8301017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grammar="clean"/>
  <w:attachedTemplate r:id="rId1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C81"/>
    <w:rsid w:val="00010B8D"/>
    <w:rsid w:val="00014292"/>
    <w:rsid w:val="00027F40"/>
    <w:rsid w:val="00035B44"/>
    <w:rsid w:val="000370C3"/>
    <w:rsid w:val="00040E99"/>
    <w:rsid w:val="00044AE7"/>
    <w:rsid w:val="00047FE9"/>
    <w:rsid w:val="00074E38"/>
    <w:rsid w:val="00087388"/>
    <w:rsid w:val="000A2D7C"/>
    <w:rsid w:val="000D6B35"/>
    <w:rsid w:val="00112518"/>
    <w:rsid w:val="00121086"/>
    <w:rsid w:val="00122FED"/>
    <w:rsid w:val="0012530B"/>
    <w:rsid w:val="00131B2B"/>
    <w:rsid w:val="001371AF"/>
    <w:rsid w:val="0016229C"/>
    <w:rsid w:val="00163F4E"/>
    <w:rsid w:val="00167E54"/>
    <w:rsid w:val="00172B9C"/>
    <w:rsid w:val="0017622E"/>
    <w:rsid w:val="001779B2"/>
    <w:rsid w:val="0018272D"/>
    <w:rsid w:val="0018521D"/>
    <w:rsid w:val="00185640"/>
    <w:rsid w:val="00195FA9"/>
    <w:rsid w:val="00197C92"/>
    <w:rsid w:val="001B11D9"/>
    <w:rsid w:val="001B1D70"/>
    <w:rsid w:val="001C1E29"/>
    <w:rsid w:val="001E0A82"/>
    <w:rsid w:val="00212C64"/>
    <w:rsid w:val="00235061"/>
    <w:rsid w:val="002413E2"/>
    <w:rsid w:val="00246A97"/>
    <w:rsid w:val="00264017"/>
    <w:rsid w:val="0027023A"/>
    <w:rsid w:val="00280F2E"/>
    <w:rsid w:val="0028267C"/>
    <w:rsid w:val="00287A04"/>
    <w:rsid w:val="002B0FD5"/>
    <w:rsid w:val="002B499B"/>
    <w:rsid w:val="002C138C"/>
    <w:rsid w:val="002E6142"/>
    <w:rsid w:val="002F2009"/>
    <w:rsid w:val="002F50B6"/>
    <w:rsid w:val="002F76BC"/>
    <w:rsid w:val="00313951"/>
    <w:rsid w:val="003234CE"/>
    <w:rsid w:val="0033571F"/>
    <w:rsid w:val="00350E54"/>
    <w:rsid w:val="0036172F"/>
    <w:rsid w:val="00370F08"/>
    <w:rsid w:val="00375472"/>
    <w:rsid w:val="00377D3F"/>
    <w:rsid w:val="0039028E"/>
    <w:rsid w:val="00391C5C"/>
    <w:rsid w:val="00394D4B"/>
    <w:rsid w:val="0039799D"/>
    <w:rsid w:val="003A770B"/>
    <w:rsid w:val="003C01E7"/>
    <w:rsid w:val="003C32A4"/>
    <w:rsid w:val="003E1F68"/>
    <w:rsid w:val="003E47B8"/>
    <w:rsid w:val="003F3D02"/>
    <w:rsid w:val="00403534"/>
    <w:rsid w:val="00404452"/>
    <w:rsid w:val="0041416D"/>
    <w:rsid w:val="00447826"/>
    <w:rsid w:val="00457854"/>
    <w:rsid w:val="004706A7"/>
    <w:rsid w:val="00473051"/>
    <w:rsid w:val="00474C59"/>
    <w:rsid w:val="00475C98"/>
    <w:rsid w:val="004B36F4"/>
    <w:rsid w:val="004C3A52"/>
    <w:rsid w:val="004F2A69"/>
    <w:rsid w:val="004F4223"/>
    <w:rsid w:val="004F44E0"/>
    <w:rsid w:val="005006C5"/>
    <w:rsid w:val="00500EF3"/>
    <w:rsid w:val="00502EEB"/>
    <w:rsid w:val="00507BF8"/>
    <w:rsid w:val="00510385"/>
    <w:rsid w:val="0051117C"/>
    <w:rsid w:val="005176AF"/>
    <w:rsid w:val="00517895"/>
    <w:rsid w:val="005219D5"/>
    <w:rsid w:val="0052234E"/>
    <w:rsid w:val="00523949"/>
    <w:rsid w:val="00530D10"/>
    <w:rsid w:val="005376A9"/>
    <w:rsid w:val="00540376"/>
    <w:rsid w:val="005419DC"/>
    <w:rsid w:val="00551CB3"/>
    <w:rsid w:val="00554C17"/>
    <w:rsid w:val="0055770D"/>
    <w:rsid w:val="00560446"/>
    <w:rsid w:val="00573D3D"/>
    <w:rsid w:val="00582182"/>
    <w:rsid w:val="00582495"/>
    <w:rsid w:val="00587236"/>
    <w:rsid w:val="00593C28"/>
    <w:rsid w:val="005A7E0E"/>
    <w:rsid w:val="005B3456"/>
    <w:rsid w:val="005E16C4"/>
    <w:rsid w:val="005F7125"/>
    <w:rsid w:val="00600129"/>
    <w:rsid w:val="00600994"/>
    <w:rsid w:val="006126E3"/>
    <w:rsid w:val="00614709"/>
    <w:rsid w:val="00621AAF"/>
    <w:rsid w:val="00630CEF"/>
    <w:rsid w:val="00631554"/>
    <w:rsid w:val="00643A6A"/>
    <w:rsid w:val="00644BEC"/>
    <w:rsid w:val="006657DB"/>
    <w:rsid w:val="00670F0F"/>
    <w:rsid w:val="0067498B"/>
    <w:rsid w:val="00677CED"/>
    <w:rsid w:val="00680EC5"/>
    <w:rsid w:val="0068341D"/>
    <w:rsid w:val="00683F62"/>
    <w:rsid w:val="00695AB1"/>
    <w:rsid w:val="006B176C"/>
    <w:rsid w:val="006B369A"/>
    <w:rsid w:val="006D030C"/>
    <w:rsid w:val="006D07C0"/>
    <w:rsid w:val="006D4AA2"/>
    <w:rsid w:val="00700343"/>
    <w:rsid w:val="00707471"/>
    <w:rsid w:val="00721396"/>
    <w:rsid w:val="00737A86"/>
    <w:rsid w:val="007418D3"/>
    <w:rsid w:val="00743C2F"/>
    <w:rsid w:val="00746A41"/>
    <w:rsid w:val="007616CF"/>
    <w:rsid w:val="0076332F"/>
    <w:rsid w:val="0078292D"/>
    <w:rsid w:val="00783C81"/>
    <w:rsid w:val="007862F5"/>
    <w:rsid w:val="007B05D2"/>
    <w:rsid w:val="007B181F"/>
    <w:rsid w:val="007C2824"/>
    <w:rsid w:val="007C299A"/>
    <w:rsid w:val="007E167C"/>
    <w:rsid w:val="007E65C7"/>
    <w:rsid w:val="007F420F"/>
    <w:rsid w:val="007F6AF4"/>
    <w:rsid w:val="00800F10"/>
    <w:rsid w:val="008043FB"/>
    <w:rsid w:val="00804435"/>
    <w:rsid w:val="0081418F"/>
    <w:rsid w:val="00815255"/>
    <w:rsid w:val="0081648D"/>
    <w:rsid w:val="00816839"/>
    <w:rsid w:val="0082410E"/>
    <w:rsid w:val="008351F5"/>
    <w:rsid w:val="0086215F"/>
    <w:rsid w:val="0087196C"/>
    <w:rsid w:val="00873B2C"/>
    <w:rsid w:val="00876FA6"/>
    <w:rsid w:val="00885CF9"/>
    <w:rsid w:val="008877CA"/>
    <w:rsid w:val="00894DA2"/>
    <w:rsid w:val="008A7F78"/>
    <w:rsid w:val="008B2D5C"/>
    <w:rsid w:val="008B5909"/>
    <w:rsid w:val="008C37AF"/>
    <w:rsid w:val="008D4828"/>
    <w:rsid w:val="008D50EC"/>
    <w:rsid w:val="008E3A72"/>
    <w:rsid w:val="008F06CA"/>
    <w:rsid w:val="008F74AA"/>
    <w:rsid w:val="00902B79"/>
    <w:rsid w:val="00902D25"/>
    <w:rsid w:val="00903EE8"/>
    <w:rsid w:val="00907469"/>
    <w:rsid w:val="0091148C"/>
    <w:rsid w:val="00913604"/>
    <w:rsid w:val="00922DBE"/>
    <w:rsid w:val="00930AE2"/>
    <w:rsid w:val="0093362D"/>
    <w:rsid w:val="00934980"/>
    <w:rsid w:val="0094035D"/>
    <w:rsid w:val="00945CD0"/>
    <w:rsid w:val="009470FD"/>
    <w:rsid w:val="0095761F"/>
    <w:rsid w:val="00963DA7"/>
    <w:rsid w:val="00970391"/>
    <w:rsid w:val="009739DC"/>
    <w:rsid w:val="00975F2A"/>
    <w:rsid w:val="00987DDA"/>
    <w:rsid w:val="0099075C"/>
    <w:rsid w:val="009909D6"/>
    <w:rsid w:val="00990BFB"/>
    <w:rsid w:val="00992669"/>
    <w:rsid w:val="009B2BC6"/>
    <w:rsid w:val="009B6CD8"/>
    <w:rsid w:val="009B7C9F"/>
    <w:rsid w:val="009C173B"/>
    <w:rsid w:val="009C5F2A"/>
    <w:rsid w:val="009C7791"/>
    <w:rsid w:val="009D3DA0"/>
    <w:rsid w:val="00A133AA"/>
    <w:rsid w:val="00A34904"/>
    <w:rsid w:val="00A365E4"/>
    <w:rsid w:val="00A36AF7"/>
    <w:rsid w:val="00A454E9"/>
    <w:rsid w:val="00A53613"/>
    <w:rsid w:val="00A67331"/>
    <w:rsid w:val="00A74424"/>
    <w:rsid w:val="00A74981"/>
    <w:rsid w:val="00A87330"/>
    <w:rsid w:val="00A9088B"/>
    <w:rsid w:val="00A90E75"/>
    <w:rsid w:val="00A91650"/>
    <w:rsid w:val="00A956F6"/>
    <w:rsid w:val="00A97969"/>
    <w:rsid w:val="00AA2EE6"/>
    <w:rsid w:val="00AA5774"/>
    <w:rsid w:val="00AA69DB"/>
    <w:rsid w:val="00AD5D41"/>
    <w:rsid w:val="00AD75C8"/>
    <w:rsid w:val="00B05A18"/>
    <w:rsid w:val="00B24920"/>
    <w:rsid w:val="00B27232"/>
    <w:rsid w:val="00B27ED4"/>
    <w:rsid w:val="00B3793C"/>
    <w:rsid w:val="00B42B0C"/>
    <w:rsid w:val="00B52122"/>
    <w:rsid w:val="00B6677D"/>
    <w:rsid w:val="00B67FEF"/>
    <w:rsid w:val="00B91883"/>
    <w:rsid w:val="00BA3A12"/>
    <w:rsid w:val="00BA581B"/>
    <w:rsid w:val="00BA79DF"/>
    <w:rsid w:val="00BB4355"/>
    <w:rsid w:val="00BB6B41"/>
    <w:rsid w:val="00BC3345"/>
    <w:rsid w:val="00BC63E6"/>
    <w:rsid w:val="00BC6C37"/>
    <w:rsid w:val="00BD1BE2"/>
    <w:rsid w:val="00BD1D74"/>
    <w:rsid w:val="00BD2197"/>
    <w:rsid w:val="00BF0349"/>
    <w:rsid w:val="00BF06C1"/>
    <w:rsid w:val="00C05A2A"/>
    <w:rsid w:val="00C11239"/>
    <w:rsid w:val="00C2157B"/>
    <w:rsid w:val="00C236DD"/>
    <w:rsid w:val="00C32ED2"/>
    <w:rsid w:val="00C3791C"/>
    <w:rsid w:val="00C61DFF"/>
    <w:rsid w:val="00C63502"/>
    <w:rsid w:val="00C73B19"/>
    <w:rsid w:val="00C85E18"/>
    <w:rsid w:val="00C86C8E"/>
    <w:rsid w:val="00C945F6"/>
    <w:rsid w:val="00CB3238"/>
    <w:rsid w:val="00CB3565"/>
    <w:rsid w:val="00CB7C09"/>
    <w:rsid w:val="00CC2D67"/>
    <w:rsid w:val="00CD7A46"/>
    <w:rsid w:val="00CE1ABA"/>
    <w:rsid w:val="00D035FF"/>
    <w:rsid w:val="00D1283F"/>
    <w:rsid w:val="00D20A3C"/>
    <w:rsid w:val="00D30861"/>
    <w:rsid w:val="00D33B39"/>
    <w:rsid w:val="00D37DC3"/>
    <w:rsid w:val="00D408F9"/>
    <w:rsid w:val="00D47401"/>
    <w:rsid w:val="00D52636"/>
    <w:rsid w:val="00D52AEB"/>
    <w:rsid w:val="00D55685"/>
    <w:rsid w:val="00D61FC0"/>
    <w:rsid w:val="00D63F5E"/>
    <w:rsid w:val="00D662D3"/>
    <w:rsid w:val="00D716CC"/>
    <w:rsid w:val="00D73D4E"/>
    <w:rsid w:val="00D74C50"/>
    <w:rsid w:val="00D81304"/>
    <w:rsid w:val="00D90134"/>
    <w:rsid w:val="00D90C4E"/>
    <w:rsid w:val="00DB4562"/>
    <w:rsid w:val="00DC0A13"/>
    <w:rsid w:val="00DC23EC"/>
    <w:rsid w:val="00DD037A"/>
    <w:rsid w:val="00DF59B3"/>
    <w:rsid w:val="00E04753"/>
    <w:rsid w:val="00E04F1C"/>
    <w:rsid w:val="00E058EB"/>
    <w:rsid w:val="00E13FA1"/>
    <w:rsid w:val="00E2094E"/>
    <w:rsid w:val="00E2382D"/>
    <w:rsid w:val="00E334B0"/>
    <w:rsid w:val="00E41646"/>
    <w:rsid w:val="00E545A3"/>
    <w:rsid w:val="00E55603"/>
    <w:rsid w:val="00E60C70"/>
    <w:rsid w:val="00E73D79"/>
    <w:rsid w:val="00E77F7C"/>
    <w:rsid w:val="00E8625F"/>
    <w:rsid w:val="00E90D1C"/>
    <w:rsid w:val="00E97EC2"/>
    <w:rsid w:val="00EA03EE"/>
    <w:rsid w:val="00EA39F4"/>
    <w:rsid w:val="00EB3569"/>
    <w:rsid w:val="00EB7D05"/>
    <w:rsid w:val="00ED2A54"/>
    <w:rsid w:val="00ED5FB6"/>
    <w:rsid w:val="00ED623D"/>
    <w:rsid w:val="00EE27DE"/>
    <w:rsid w:val="00EE699B"/>
    <w:rsid w:val="00EF1551"/>
    <w:rsid w:val="00EF29A0"/>
    <w:rsid w:val="00EF2C30"/>
    <w:rsid w:val="00F01854"/>
    <w:rsid w:val="00F02764"/>
    <w:rsid w:val="00F137C3"/>
    <w:rsid w:val="00F237CA"/>
    <w:rsid w:val="00F4034C"/>
    <w:rsid w:val="00F41457"/>
    <w:rsid w:val="00F45BC5"/>
    <w:rsid w:val="00F46D25"/>
    <w:rsid w:val="00F626FB"/>
    <w:rsid w:val="00F635EA"/>
    <w:rsid w:val="00F70313"/>
    <w:rsid w:val="00F73C45"/>
    <w:rsid w:val="00F8533E"/>
    <w:rsid w:val="00F85C5B"/>
    <w:rsid w:val="00F86BCB"/>
    <w:rsid w:val="00F9302B"/>
    <w:rsid w:val="00FB4729"/>
    <w:rsid w:val="00FC1904"/>
    <w:rsid w:val="00FC31FA"/>
    <w:rsid w:val="00FC3568"/>
    <w:rsid w:val="00FC7BF7"/>
    <w:rsid w:val="00FD02BC"/>
    <w:rsid w:val="00FE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7C10EC"/>
  <w15:docId w15:val="{63D7CA94-F637-4315-859C-FFAB559A6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65C7"/>
    <w:rPr>
      <w:rFonts w:ascii="Arial Narrow" w:eastAsia="Times New Roman" w:hAnsi="Arial Narrow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6172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9470FD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7547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5472"/>
  </w:style>
  <w:style w:type="paragraph" w:styleId="Piedepgina">
    <w:name w:val="footer"/>
    <w:basedOn w:val="Normal"/>
    <w:link w:val="PiedepginaCar"/>
    <w:uiPriority w:val="99"/>
    <w:unhideWhenUsed/>
    <w:rsid w:val="0037547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5472"/>
  </w:style>
  <w:style w:type="paragraph" w:styleId="Textodeglobo">
    <w:name w:val="Balloon Text"/>
    <w:basedOn w:val="Normal"/>
    <w:link w:val="TextodegloboCar"/>
    <w:uiPriority w:val="99"/>
    <w:semiHidden/>
    <w:unhideWhenUsed/>
    <w:rsid w:val="003754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7547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75472"/>
    <w:pPr>
      <w:ind w:left="720"/>
      <w:contextualSpacing/>
    </w:pPr>
  </w:style>
  <w:style w:type="character" w:styleId="Textodelmarcadordeposicin">
    <w:name w:val="Placeholder Text"/>
    <w:uiPriority w:val="99"/>
    <w:semiHidden/>
    <w:rsid w:val="0018272D"/>
    <w:rPr>
      <w:color w:val="808080"/>
    </w:rPr>
  </w:style>
  <w:style w:type="character" w:customStyle="1" w:styleId="Estilo1">
    <w:name w:val="Estilo1"/>
    <w:uiPriority w:val="1"/>
    <w:rsid w:val="0018272D"/>
    <w:rPr>
      <w:rFonts w:ascii="Arial" w:hAnsi="Arial"/>
      <w:sz w:val="28"/>
    </w:rPr>
  </w:style>
  <w:style w:type="character" w:customStyle="1" w:styleId="Estilo2">
    <w:name w:val="Estilo2"/>
    <w:uiPriority w:val="1"/>
    <w:rsid w:val="00D74C50"/>
    <w:rPr>
      <w:rFonts w:ascii="Arial" w:hAnsi="Arial"/>
      <w:b/>
      <w:sz w:val="46"/>
    </w:rPr>
  </w:style>
  <w:style w:type="character" w:customStyle="1" w:styleId="Estilo3">
    <w:name w:val="Estilo3"/>
    <w:uiPriority w:val="1"/>
    <w:rsid w:val="0055770D"/>
    <w:rPr>
      <w:rFonts w:ascii="Arial" w:hAnsi="Arial"/>
      <w:sz w:val="32"/>
    </w:rPr>
  </w:style>
  <w:style w:type="character" w:customStyle="1" w:styleId="Estilo4">
    <w:name w:val="Estilo4"/>
    <w:uiPriority w:val="1"/>
    <w:rsid w:val="00CB3238"/>
    <w:rPr>
      <w:rFonts w:ascii="Arial" w:hAnsi="Arial"/>
      <w:b/>
      <w:sz w:val="26"/>
    </w:rPr>
  </w:style>
  <w:style w:type="character" w:customStyle="1" w:styleId="Estilo5">
    <w:name w:val="Estilo5"/>
    <w:uiPriority w:val="1"/>
    <w:rsid w:val="00D73D4E"/>
    <w:rPr>
      <w:rFonts w:ascii="Arial" w:hAnsi="Arial"/>
      <w:sz w:val="26"/>
    </w:rPr>
  </w:style>
  <w:style w:type="character" w:customStyle="1" w:styleId="Estilo6">
    <w:name w:val="Estilo6"/>
    <w:uiPriority w:val="1"/>
    <w:rsid w:val="00BB6B41"/>
    <w:rPr>
      <w:rFonts w:ascii="Arial" w:hAnsi="Arial"/>
      <w:b/>
      <w:sz w:val="26"/>
      <w:u w:val="single"/>
    </w:rPr>
  </w:style>
  <w:style w:type="character" w:customStyle="1" w:styleId="Estilo7">
    <w:name w:val="Estilo7"/>
    <w:uiPriority w:val="1"/>
    <w:rsid w:val="00264017"/>
    <w:rPr>
      <w:rFonts w:ascii="Arial" w:hAnsi="Arial"/>
      <w:sz w:val="26"/>
    </w:rPr>
  </w:style>
  <w:style w:type="character" w:styleId="nfasisintenso">
    <w:name w:val="Intense Emphasis"/>
    <w:uiPriority w:val="21"/>
    <w:qFormat/>
    <w:rsid w:val="00C85E18"/>
    <w:rPr>
      <w:i/>
      <w:iCs/>
      <w:color w:val="4F81BD"/>
    </w:rPr>
  </w:style>
  <w:style w:type="character" w:styleId="Hipervnculo">
    <w:name w:val="Hyperlink"/>
    <w:uiPriority w:val="99"/>
    <w:unhideWhenUsed/>
    <w:rsid w:val="00903EE8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212C64"/>
    <w:rPr>
      <w:color w:val="800080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9470FD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9470FD"/>
    <w:pPr>
      <w:spacing w:before="100" w:beforeAutospacing="1" w:after="100" w:afterAutospacing="1"/>
    </w:pPr>
    <w:rPr>
      <w:rFonts w:ascii="Times New Roman" w:hAnsi="Times New Roman"/>
      <w:lang w:eastAsia="es-ES_tradnl"/>
    </w:rPr>
  </w:style>
  <w:style w:type="character" w:customStyle="1" w:styleId="apple-converted-space">
    <w:name w:val="apple-converted-space"/>
    <w:basedOn w:val="Fuentedeprrafopredeter"/>
    <w:rsid w:val="00EE699B"/>
  </w:style>
  <w:style w:type="character" w:customStyle="1" w:styleId="Ttulo1Car">
    <w:name w:val="Título 1 Car"/>
    <w:basedOn w:val="Fuentedeprrafopredeter"/>
    <w:link w:val="Ttulo1"/>
    <w:uiPriority w:val="9"/>
    <w:rsid w:val="0036172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037960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2754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iquelme\AppData\Local\Microsoft\Windows\INetCache\Content.Outlook\BD8PRBUW\PLANTILLA%20-%20Notas%20de%20Prensa%20(2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D90D336-58E1-E443-BCA9-5F1664DAC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- Notas de Prensa (2)</Template>
  <TotalTime>5</TotalTime>
  <Pages>1</Pages>
  <Words>336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</dc:creator>
  <cp:lastModifiedBy>Prensa PPRM</cp:lastModifiedBy>
  <cp:revision>6</cp:revision>
  <cp:lastPrinted>2020-01-31T11:18:00Z</cp:lastPrinted>
  <dcterms:created xsi:type="dcterms:W3CDTF">2022-04-21T16:19:00Z</dcterms:created>
  <dcterms:modified xsi:type="dcterms:W3CDTF">2022-04-22T09:20:00Z</dcterms:modified>
</cp:coreProperties>
</file>